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A6070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20200312分組討論（激活思路）</w:t>
      </w:r>
    </w:p>
    <w:p w14:paraId="24726A7A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成員：蕭典義，周子傾 (Sophie)，羅善文 (Elvis)，游士賢，傅心怡，陳嫺霓</w:t>
      </w:r>
    </w:p>
    <w:p w14:paraId="546B903A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主持人：Sophie</w:t>
      </w:r>
    </w:p>
    <w:p w14:paraId="3D88ECF8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記錄員：羅善文</w:t>
      </w:r>
    </w:p>
    <w:p w14:paraId="48F7AF26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計時員：Gloria</w:t>
      </w:r>
    </w:p>
    <w:p w14:paraId="61072277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69C20B04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共25分鐘</w:t>
      </w:r>
    </w:p>
    <w:p w14:paraId="542D85D9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7174B729" w14:textId="77777777" w:rsidR="00745115" w:rsidRPr="00745115" w:rsidRDefault="00745115" w:rsidP="00745115">
      <w:pPr>
        <w:widowControl/>
        <w:numPr>
          <w:ilvl w:val="0"/>
          <w:numId w:val="1"/>
        </w:numPr>
        <w:ind w:left="1080"/>
        <w:jc w:val="left"/>
        <w:textAlignment w:val="center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以我們這門課為對象，分析「丁丁、詹志禹」與其他同學的不對稱性，並探討：</w:t>
      </w:r>
    </w:p>
    <w:p w14:paraId="25A39E3A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10F9D424" w14:textId="77777777" w:rsidR="00745115" w:rsidRPr="00745115" w:rsidRDefault="00745115" w:rsidP="00745115">
      <w:pPr>
        <w:widowControl/>
        <w:numPr>
          <w:ilvl w:val="0"/>
          <w:numId w:val="2"/>
        </w:numPr>
        <w:ind w:left="1080"/>
        <w:jc w:val="left"/>
        <w:textAlignment w:val="center"/>
        <w:rPr>
          <w:rFonts w:ascii="MS Gothic" w:eastAsia="MS Gothic" w:hAnsi="MS Gothic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這些不對稱性的功能是什麼？</w:t>
      </w:r>
    </w:p>
    <w:p w14:paraId="5B4C1DFA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S：帶一個基礎方案進場，起到開頭作用；打破僵局</w:t>
      </w:r>
    </w:p>
    <w:p w14:paraId="1226E2CE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G：節省時間</w:t>
      </w:r>
    </w:p>
    <w:p w14:paraId="78D7AA49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L：方便早期的組織工作</w:t>
      </w:r>
    </w:p>
    <w:p w14:paraId="04ACAE3B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Y：提升效率</w:t>
      </w:r>
    </w:p>
    <w:p w14:paraId="6FA4BCB6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F：問-不對稱性的持續時間</w:t>
      </w:r>
    </w:p>
    <w:p w14:paraId="1DE88390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7C0BDF16" w14:textId="77777777" w:rsidR="00745115" w:rsidRPr="00745115" w:rsidRDefault="00745115" w:rsidP="00745115">
      <w:pPr>
        <w:widowControl/>
        <w:numPr>
          <w:ilvl w:val="0"/>
          <w:numId w:val="3"/>
        </w:numPr>
        <w:ind w:left="1080"/>
        <w:jc w:val="left"/>
        <w:textAlignment w:val="center"/>
        <w:rPr>
          <w:rFonts w:ascii="MS Gothic" w:eastAsia="MS Gothic" w:hAnsi="MS Gothic" w:cs="Calibri" w:hint="eastAsia"/>
          <w:kern w:val="0"/>
          <w:sz w:val="36"/>
          <w:szCs w:val="36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可以怎樣重新安排嗎？</w:t>
      </w:r>
    </w:p>
    <w:p w14:paraId="6E7A3C89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F：問-不對稱性的持續時間</w:t>
      </w:r>
    </w:p>
    <w:p w14:paraId="62714330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lastRenderedPageBreak/>
        <w:t>L：每次課重新洗牌【資深學習者】和【資淺學習者】</w:t>
      </w:r>
    </w:p>
    <w:p w14:paraId="2E2B662D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51FB88BD" w14:textId="77777777" w:rsidR="00745115" w:rsidRPr="00745115" w:rsidRDefault="00745115" w:rsidP="00745115">
      <w:pPr>
        <w:widowControl/>
        <w:numPr>
          <w:ilvl w:val="0"/>
          <w:numId w:val="4"/>
        </w:numPr>
        <w:ind w:left="1080"/>
        <w:jc w:val="left"/>
        <w:textAlignment w:val="center"/>
        <w:rPr>
          <w:rFonts w:ascii="MS Gothic" w:eastAsia="MS Gothic" w:hAnsi="MS Gothic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須要保留的</w:t>
      </w:r>
      <w:r w:rsidRPr="00745115">
        <w:rPr>
          <w:rFonts w:ascii="等线 Light" w:eastAsia="等线 Light" w:hAnsi="等线 Light" w:cs="Calibri" w:hint="eastAsia"/>
          <w:color w:val="FF0000"/>
          <w:kern w:val="0"/>
          <w:sz w:val="36"/>
          <w:szCs w:val="36"/>
          <w:lang w:eastAsia="zh-TW"/>
        </w:rPr>
        <w:t>最低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不對稱性是哪些？</w:t>
      </w:r>
    </w:p>
    <w:p w14:paraId="39B9A3EF" w14:textId="77777777" w:rsidR="00745115" w:rsidRPr="00745115" w:rsidRDefault="00745115" w:rsidP="00745115">
      <w:pPr>
        <w:widowControl/>
        <w:ind w:left="1080"/>
        <w:jc w:val="left"/>
        <w:rPr>
          <w:rFonts w:ascii="Calibri" w:eastAsia="宋体" w:hAnsi="Calibri" w:cs="Calibri" w:hint="eastAsia"/>
          <w:kern w:val="0"/>
          <w:sz w:val="36"/>
          <w:szCs w:val="36"/>
          <w:lang w:eastAsia="zh-TW"/>
        </w:rPr>
      </w:pPr>
      <w:r w:rsidRPr="00745115">
        <w:rPr>
          <w:rFonts w:ascii="Calibri" w:eastAsia="宋体" w:hAnsi="Calibri" w:cs="Calibri"/>
          <w:kern w:val="0"/>
          <w:sz w:val="36"/>
          <w:szCs w:val="36"/>
          <w:lang w:eastAsia="zh-TW"/>
        </w:rPr>
        <w:t>S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：開頭和破僵；操作工具與互動設備</w:t>
      </w:r>
    </w:p>
    <w:p w14:paraId="21D2E988" w14:textId="77777777" w:rsidR="00745115" w:rsidRPr="00745115" w:rsidRDefault="00745115" w:rsidP="00745115">
      <w:pPr>
        <w:widowControl/>
        <w:ind w:left="1080"/>
        <w:jc w:val="left"/>
        <w:rPr>
          <w:rFonts w:ascii="Calibri" w:eastAsia="宋体" w:hAnsi="Calibri" w:cs="Calibri"/>
          <w:kern w:val="0"/>
          <w:sz w:val="36"/>
          <w:szCs w:val="36"/>
        </w:rPr>
      </w:pPr>
      <w:r w:rsidRPr="00745115">
        <w:rPr>
          <w:rFonts w:ascii="Calibri" w:eastAsia="宋体" w:hAnsi="Calibri" w:cs="Calibri"/>
          <w:kern w:val="0"/>
          <w:sz w:val="36"/>
          <w:szCs w:val="36"/>
        </w:rPr>
        <w:t>F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，</w:t>
      </w:r>
      <w:r w:rsidRPr="00745115">
        <w:rPr>
          <w:rFonts w:ascii="Calibri" w:eastAsia="宋体" w:hAnsi="Calibri" w:cs="Calibri"/>
          <w:kern w:val="0"/>
          <w:sz w:val="36"/>
          <w:szCs w:val="36"/>
        </w:rPr>
        <w:t>G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：有“引言人”和“主持人”</w:t>
      </w:r>
    </w:p>
    <w:p w14:paraId="3355DADA" w14:textId="77777777" w:rsidR="00745115" w:rsidRPr="00745115" w:rsidRDefault="00745115" w:rsidP="00745115">
      <w:pPr>
        <w:widowControl/>
        <w:ind w:left="1080"/>
        <w:jc w:val="left"/>
        <w:rPr>
          <w:rFonts w:ascii="Calibri" w:eastAsia="宋体" w:hAnsi="Calibri" w:cs="Calibri"/>
          <w:kern w:val="0"/>
          <w:sz w:val="36"/>
          <w:szCs w:val="36"/>
          <w:lang w:eastAsia="zh-TW"/>
        </w:rPr>
      </w:pPr>
      <w:r w:rsidRPr="00745115">
        <w:rPr>
          <w:rFonts w:ascii="Calibri" w:eastAsia="宋体" w:hAnsi="Calibri" w:cs="Calibri"/>
          <w:kern w:val="0"/>
          <w:sz w:val="36"/>
          <w:szCs w:val="36"/>
          <w:lang w:eastAsia="zh-TW"/>
        </w:rPr>
        <w:t>X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：掌握時間，“節奏”</w:t>
      </w:r>
    </w:p>
    <w:p w14:paraId="7FB9ABDE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11035937" w14:textId="77777777" w:rsidR="00745115" w:rsidRPr="00745115" w:rsidRDefault="00745115" w:rsidP="00745115">
      <w:pPr>
        <w:widowControl/>
        <w:ind w:left="54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4882464E" w14:textId="77777777" w:rsidR="00745115" w:rsidRPr="00745115" w:rsidRDefault="00745115" w:rsidP="00745115">
      <w:pPr>
        <w:widowControl/>
        <w:ind w:left="54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48D0086F" w14:textId="77777777" w:rsidR="00745115" w:rsidRPr="00745115" w:rsidRDefault="00745115" w:rsidP="00745115">
      <w:pPr>
        <w:widowControl/>
        <w:numPr>
          <w:ilvl w:val="0"/>
          <w:numId w:val="5"/>
        </w:numPr>
        <w:ind w:left="1080"/>
        <w:jc w:val="left"/>
        <w:textAlignment w:val="center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以兩岸體制教育為對象，分析顯著與隱微的不對稱性，並探討（L, G, Y, F, X, S）：</w:t>
      </w:r>
    </w:p>
    <w:p w14:paraId="6FE06BF4" w14:textId="77777777" w:rsidR="00745115" w:rsidRPr="00745115" w:rsidRDefault="00745115" w:rsidP="00745115">
      <w:pPr>
        <w:widowControl/>
        <w:ind w:left="540"/>
        <w:jc w:val="left"/>
        <w:rPr>
          <w:rFonts w:ascii="等线 Light" w:eastAsia="等线 Light" w:hAnsi="等线 Light" w:cs="Calibri" w:hint="eastAsia"/>
          <w:kern w:val="0"/>
          <w:sz w:val="36"/>
          <w:szCs w:val="36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台灣體制教育：</w:t>
      </w:r>
    </w:p>
    <w:p w14:paraId="0F9A637C" w14:textId="77777777" w:rsidR="00745115" w:rsidRPr="00745115" w:rsidRDefault="00745115" w:rsidP="00745115">
      <w:pPr>
        <w:widowControl/>
        <w:numPr>
          <w:ilvl w:val="0"/>
          <w:numId w:val="6"/>
        </w:numPr>
        <w:ind w:left="1080"/>
        <w:jc w:val="left"/>
        <w:textAlignment w:val="center"/>
        <w:rPr>
          <w:rFonts w:ascii="Calibri" w:eastAsia="宋体" w:hAnsi="Calibri" w:cs="Calibri" w:hint="eastAsia"/>
          <w:kern w:val="0"/>
          <w:sz w:val="22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顯著：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highlight w:val="yellow"/>
        </w:rPr>
        <w:t>師徒範式明顯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；</w:t>
      </w:r>
    </w:p>
    <w:p w14:paraId="30E738A1" w14:textId="77777777" w:rsidR="00745115" w:rsidRPr="00745115" w:rsidRDefault="00745115" w:rsidP="00745115">
      <w:pPr>
        <w:widowControl/>
        <w:numPr>
          <w:ilvl w:val="0"/>
          <w:numId w:val="6"/>
        </w:numPr>
        <w:ind w:left="1080"/>
        <w:jc w:val="left"/>
        <w:textAlignment w:val="center"/>
        <w:rPr>
          <w:rFonts w:ascii="Calibri" w:eastAsia="宋体" w:hAnsi="Calibri" w:cs="Calibri"/>
          <w:kern w:val="0"/>
          <w:sz w:val="22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隱微：投票表決（看起來很民主，少數服從多數）；</w:t>
      </w:r>
      <w:r w:rsidRPr="00745115">
        <w:rPr>
          <w:rFonts w:ascii="Calibri" w:eastAsia="宋体" w:hAnsi="Calibri" w:cs="Calibri"/>
          <w:kern w:val="0"/>
          <w:sz w:val="36"/>
          <w:szCs w:val="36"/>
          <w:highlight w:val="yellow"/>
          <w:lang w:eastAsia="zh-TW"/>
        </w:rPr>
        <w:t>ZF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highlight w:val="yellow"/>
          <w:lang w:eastAsia="zh-TW"/>
        </w:rPr>
        <w:t>介入教育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已經比較少了</w:t>
      </w:r>
    </w:p>
    <w:p w14:paraId="31745540" w14:textId="77777777" w:rsidR="00745115" w:rsidRPr="00745115" w:rsidRDefault="00745115" w:rsidP="00745115">
      <w:pPr>
        <w:widowControl/>
        <w:ind w:left="540"/>
        <w:jc w:val="left"/>
        <w:rPr>
          <w:rFonts w:ascii="等线 Light" w:eastAsia="等线 Light" w:hAnsi="等线 Light" w:cs="Calibri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56F74D25" w14:textId="77777777" w:rsidR="00745115" w:rsidRPr="00745115" w:rsidRDefault="00745115" w:rsidP="00745115">
      <w:pPr>
        <w:widowControl/>
        <w:ind w:left="540"/>
        <w:jc w:val="left"/>
        <w:rPr>
          <w:rFonts w:ascii="等线 Light" w:eastAsia="等线 Light" w:hAnsi="等线 Light" w:cs="Calibri" w:hint="eastAsia"/>
          <w:kern w:val="0"/>
          <w:sz w:val="36"/>
          <w:szCs w:val="36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大陸體制教育：</w:t>
      </w:r>
    </w:p>
    <w:p w14:paraId="68575690" w14:textId="77777777" w:rsidR="00745115" w:rsidRPr="00745115" w:rsidRDefault="00745115" w:rsidP="00745115">
      <w:pPr>
        <w:widowControl/>
        <w:numPr>
          <w:ilvl w:val="0"/>
          <w:numId w:val="7"/>
        </w:numPr>
        <w:ind w:left="1080"/>
        <w:jc w:val="left"/>
        <w:textAlignment w:val="center"/>
        <w:rPr>
          <w:rFonts w:ascii="Calibri" w:eastAsia="宋体" w:hAnsi="Calibri" w:cs="Calibri" w:hint="eastAsia"/>
          <w:kern w:val="0"/>
          <w:sz w:val="22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顯著：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highlight w:val="yellow"/>
          <w:lang w:eastAsia="zh-TW"/>
        </w:rPr>
        <w:t>師徒範式明顯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；升学渠道和标准的单一（在变化中）；</w:t>
      </w:r>
      <w:r w:rsidRPr="00745115">
        <w:rPr>
          <w:rFonts w:ascii="Calibri" w:eastAsia="宋体" w:hAnsi="Calibri" w:cs="Calibri"/>
          <w:kern w:val="0"/>
          <w:sz w:val="36"/>
          <w:szCs w:val="36"/>
          <w:highlight w:val="yellow"/>
          <w:lang w:eastAsia="zh-TW"/>
        </w:rPr>
        <w:t>ZF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highlight w:val="yellow"/>
          <w:lang w:eastAsia="zh-TW"/>
        </w:rPr>
        <w:t>介入體制教育</w:t>
      </w: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；民族主義越發盛行</w:t>
      </w:r>
    </w:p>
    <w:p w14:paraId="79A0AF25" w14:textId="77777777" w:rsidR="00745115" w:rsidRPr="00745115" w:rsidRDefault="00745115" w:rsidP="00745115">
      <w:pPr>
        <w:widowControl/>
        <w:numPr>
          <w:ilvl w:val="0"/>
          <w:numId w:val="7"/>
        </w:numPr>
        <w:ind w:left="1080"/>
        <w:jc w:val="left"/>
        <w:textAlignment w:val="center"/>
        <w:rPr>
          <w:rFonts w:ascii="Calibri" w:eastAsia="宋体" w:hAnsi="Calibri" w:cs="Calibri"/>
          <w:kern w:val="0"/>
          <w:sz w:val="22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lastRenderedPageBreak/>
        <w:t>隱微：学习内容的单一价值取向；教育资源激烈竞争带来的自我阉割式学习（犧牲多元智能的優勢發展）；民族主義越發盛行</w:t>
      </w:r>
    </w:p>
    <w:p w14:paraId="246C20AB" w14:textId="77777777" w:rsidR="00745115" w:rsidRPr="00745115" w:rsidRDefault="00745115" w:rsidP="00745115">
      <w:pPr>
        <w:widowControl/>
        <w:numPr>
          <w:ilvl w:val="0"/>
          <w:numId w:val="8"/>
        </w:numPr>
        <w:ind w:left="540"/>
        <w:jc w:val="left"/>
        <w:textAlignment w:val="center"/>
        <w:rPr>
          <w:rFonts w:ascii="MS Gothic" w:eastAsia="MS Gothic" w:hAnsi="MS Gothic" w:cs="Calibri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這些不對稱性的功能是什麼？</w:t>
      </w:r>
    </w:p>
    <w:p w14:paraId="632E0E45" w14:textId="77777777" w:rsidR="00745115" w:rsidRPr="00745115" w:rsidRDefault="00745115" w:rsidP="00745115">
      <w:pPr>
        <w:widowControl/>
        <w:numPr>
          <w:ilvl w:val="0"/>
          <w:numId w:val="8"/>
        </w:numPr>
        <w:ind w:left="540"/>
        <w:jc w:val="left"/>
        <w:textAlignment w:val="center"/>
        <w:rPr>
          <w:rFonts w:ascii="MS Gothic" w:eastAsia="MS Gothic" w:hAnsi="MS Gothic" w:cs="Calibri" w:hint="eastAsia"/>
          <w:kern w:val="0"/>
          <w:sz w:val="36"/>
          <w:szCs w:val="36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可以怎樣重新安排嗎？</w:t>
      </w:r>
    </w:p>
    <w:p w14:paraId="78E65836" w14:textId="77777777" w:rsidR="00745115" w:rsidRPr="00745115" w:rsidRDefault="00745115" w:rsidP="00745115">
      <w:pPr>
        <w:widowControl/>
        <w:numPr>
          <w:ilvl w:val="0"/>
          <w:numId w:val="8"/>
        </w:numPr>
        <w:ind w:left="540"/>
        <w:jc w:val="left"/>
        <w:textAlignment w:val="center"/>
        <w:rPr>
          <w:rFonts w:ascii="MS Gothic" w:eastAsia="MS Gothic" w:hAnsi="MS Gothic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須要保留的最低不對稱性是哪些？</w:t>
      </w:r>
    </w:p>
    <w:p w14:paraId="37D30614" w14:textId="77777777" w:rsidR="00745115" w:rsidRPr="00745115" w:rsidRDefault="00745115" w:rsidP="00745115">
      <w:pPr>
        <w:widowControl/>
        <w:ind w:left="54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359D0DD9" w14:textId="77777777" w:rsidR="00745115" w:rsidRPr="00745115" w:rsidRDefault="00745115" w:rsidP="00745115">
      <w:pPr>
        <w:widowControl/>
        <w:ind w:left="540"/>
        <w:jc w:val="left"/>
        <w:rPr>
          <w:rFonts w:ascii="等线 Light" w:eastAsia="等线 Light" w:hAnsi="等线 Light" w:cs="Calibri" w:hint="eastAsia"/>
          <w:kern w:val="0"/>
          <w:sz w:val="36"/>
          <w:szCs w:val="36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討論記錄見下表</w:t>
      </w:r>
    </w:p>
    <w:p w14:paraId="65291CD7" w14:textId="77777777" w:rsidR="00745115" w:rsidRPr="00745115" w:rsidRDefault="00745115" w:rsidP="00745115">
      <w:pPr>
        <w:widowControl/>
        <w:numPr>
          <w:ilvl w:val="0"/>
          <w:numId w:val="9"/>
        </w:numPr>
        <w:ind w:left="540"/>
        <w:jc w:val="left"/>
        <w:textAlignment w:val="center"/>
        <w:rPr>
          <w:rFonts w:ascii="MS Gothic" w:eastAsia="MS Gothic" w:hAnsi="MS Gothic" w:cs="Calibri" w:hint="eastAsia"/>
          <w:kern w:val="0"/>
          <w:sz w:val="36"/>
          <w:szCs w:val="36"/>
        </w:rPr>
      </w:pPr>
    </w:p>
    <w:tbl>
      <w:tblPr>
        <w:tblW w:w="0" w:type="auto"/>
        <w:tblInd w:w="5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11"/>
        <w:gridCol w:w="1869"/>
        <w:gridCol w:w="3587"/>
        <w:gridCol w:w="1279"/>
      </w:tblGrid>
      <w:tr w:rsidR="00745115" w:rsidRPr="00745115" w14:paraId="54CE0B90" w14:textId="77777777" w:rsidTr="00745115">
        <w:tc>
          <w:tcPr>
            <w:tcW w:w="14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44A3B" w14:textId="77777777" w:rsidR="00745115" w:rsidRPr="00745115" w:rsidRDefault="00745115" w:rsidP="00745115">
            <w:pPr>
              <w:widowControl/>
              <w:jc w:val="left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  <w:t>有哪些</w:t>
            </w:r>
          </w:p>
        </w:tc>
        <w:tc>
          <w:tcPr>
            <w:tcW w:w="25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E0A960" w14:textId="77777777" w:rsidR="00745115" w:rsidRPr="00745115" w:rsidRDefault="00745115" w:rsidP="00745115">
            <w:pPr>
              <w:widowControl/>
              <w:jc w:val="left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  <w:t>功能是？</w:t>
            </w:r>
          </w:p>
        </w:tc>
        <w:tc>
          <w:tcPr>
            <w:tcW w:w="52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CEB019" w14:textId="77777777" w:rsidR="00745115" w:rsidRPr="00745115" w:rsidRDefault="00745115" w:rsidP="00745115">
            <w:pPr>
              <w:widowControl/>
              <w:jc w:val="left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  <w:t>可以重新安排嗎？</w:t>
            </w:r>
          </w:p>
        </w:tc>
        <w:tc>
          <w:tcPr>
            <w:tcW w:w="16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6A252" w14:textId="77777777" w:rsidR="00745115" w:rsidRPr="00745115" w:rsidRDefault="00745115" w:rsidP="00745115">
            <w:pPr>
              <w:widowControl/>
              <w:jc w:val="left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  <w:lang w:eastAsia="zh-TW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  <w:lang w:eastAsia="zh-TW"/>
              </w:rPr>
              <w:t>需要保留的最低不對稱性</w:t>
            </w:r>
          </w:p>
        </w:tc>
      </w:tr>
      <w:tr w:rsidR="00745115" w:rsidRPr="00745115" w14:paraId="0668E680" w14:textId="77777777" w:rsidTr="00745115">
        <w:tc>
          <w:tcPr>
            <w:tcW w:w="14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9E832D" w14:textId="77777777" w:rsidR="00745115" w:rsidRPr="00745115" w:rsidRDefault="00745115" w:rsidP="00745115">
            <w:pPr>
              <w:widowControl/>
              <w:jc w:val="left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  <w:t>師徒範式</w:t>
            </w:r>
          </w:p>
        </w:tc>
        <w:tc>
          <w:tcPr>
            <w:tcW w:w="2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1B5CD1" w14:textId="77777777" w:rsidR="00745115" w:rsidRPr="00745115" w:rsidRDefault="00745115" w:rsidP="00745115">
            <w:pPr>
              <w:widowControl/>
              <w:numPr>
                <w:ilvl w:val="2"/>
                <w:numId w:val="10"/>
              </w:numPr>
              <w:ind w:left="436"/>
              <w:jc w:val="left"/>
              <w:textAlignment w:val="center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  <w:t>可走量</w:t>
            </w:r>
          </w:p>
          <w:p w14:paraId="57C4A759" w14:textId="77777777" w:rsidR="00745115" w:rsidRPr="00745115" w:rsidRDefault="00745115" w:rsidP="00745115">
            <w:pPr>
              <w:widowControl/>
              <w:numPr>
                <w:ilvl w:val="2"/>
                <w:numId w:val="10"/>
              </w:numPr>
              <w:ind w:left="436"/>
              <w:jc w:val="left"/>
              <w:textAlignment w:val="center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  <w:t>滿足生存的效率</w:t>
            </w:r>
          </w:p>
        </w:tc>
        <w:tc>
          <w:tcPr>
            <w:tcW w:w="52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54F10D" w14:textId="77777777" w:rsidR="00745115" w:rsidRPr="00745115" w:rsidRDefault="00745115" w:rsidP="00745115">
            <w:pPr>
              <w:widowControl/>
              <w:jc w:val="left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  <w:lang w:eastAsia="zh-TW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  <w:lang w:eastAsia="zh-TW"/>
              </w:rPr>
              <w:t>可以；降低師生比（</w:t>
            </w:r>
            <w:r w:rsidRPr="00745115">
              <w:rPr>
                <w:rFonts w:ascii="等线 Light" w:eastAsia="等线 Light" w:hAnsi="等线 Light" w:cs="宋体" w:hint="eastAsia"/>
                <w:color w:val="FF0000"/>
                <w:kern w:val="0"/>
                <w:sz w:val="36"/>
                <w:szCs w:val="36"/>
                <w:lang w:eastAsia="zh-TW"/>
              </w:rPr>
              <w:t>C,1：22/T,1.8：28</w:t>
            </w: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  <w:lang w:eastAsia="zh-TW"/>
              </w:rPr>
              <w:t>）；中國有地域區別；台灣也有城鄉差距；可以納入科任老師為學生的共同導師群</w:t>
            </w:r>
          </w:p>
        </w:tc>
        <w:tc>
          <w:tcPr>
            <w:tcW w:w="1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B052E6" w14:textId="77777777" w:rsidR="00745115" w:rsidRPr="00745115" w:rsidRDefault="00745115" w:rsidP="00745115">
            <w:pPr>
              <w:widowControl/>
              <w:jc w:val="left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  <w:t>理想：1：5到1：7；</w:t>
            </w:r>
          </w:p>
        </w:tc>
      </w:tr>
      <w:tr w:rsidR="00745115" w:rsidRPr="00745115" w14:paraId="1821C5C7" w14:textId="77777777" w:rsidTr="00745115">
        <w:tc>
          <w:tcPr>
            <w:tcW w:w="14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5F5EAC" w14:textId="77777777" w:rsidR="00745115" w:rsidRPr="00745115" w:rsidRDefault="00745115" w:rsidP="00745115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36"/>
                <w:szCs w:val="36"/>
              </w:rPr>
            </w:pPr>
            <w:r w:rsidRPr="00745115">
              <w:rPr>
                <w:rFonts w:ascii="Calibri" w:eastAsia="宋体" w:hAnsi="Calibri" w:cs="Calibri"/>
                <w:color w:val="FF0000"/>
                <w:kern w:val="0"/>
                <w:sz w:val="36"/>
                <w:szCs w:val="36"/>
                <w:highlight w:val="yellow"/>
              </w:rPr>
              <w:lastRenderedPageBreak/>
              <w:t>ZF</w:t>
            </w:r>
            <w:r w:rsidRPr="00745115">
              <w:rPr>
                <w:rFonts w:ascii="等线 Light" w:eastAsia="等线 Light" w:hAnsi="等线 Light" w:cs="宋体" w:hint="eastAsia"/>
                <w:color w:val="FF0000"/>
                <w:kern w:val="0"/>
                <w:sz w:val="36"/>
                <w:szCs w:val="36"/>
                <w:highlight w:val="yellow"/>
              </w:rPr>
              <w:t>介入教育</w:t>
            </w:r>
          </w:p>
        </w:tc>
        <w:tc>
          <w:tcPr>
            <w:tcW w:w="25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BF995E" w14:textId="77777777" w:rsidR="00745115" w:rsidRPr="00745115" w:rsidRDefault="00745115" w:rsidP="00745115">
            <w:pPr>
              <w:widowControl/>
              <w:jc w:val="left"/>
              <w:rPr>
                <w:rFonts w:ascii="等线 Light" w:eastAsia="等线 Light" w:hAnsi="等线 Light" w:cs="宋体"/>
                <w:kern w:val="0"/>
                <w:sz w:val="36"/>
                <w:szCs w:val="36"/>
                <w:lang w:eastAsia="zh-TW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  <w:lang w:eastAsia="zh-TW"/>
              </w:rPr>
              <w:t>大陸人口多，需要一定程度依賴這個介入</w:t>
            </w:r>
          </w:p>
        </w:tc>
        <w:tc>
          <w:tcPr>
            <w:tcW w:w="52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6B7D6C" w14:textId="77777777" w:rsidR="00745115" w:rsidRPr="00745115" w:rsidRDefault="00745115" w:rsidP="00745115">
            <w:pPr>
              <w:widowControl/>
              <w:jc w:val="left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  <w:lang w:eastAsia="zh-TW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  <w:lang w:eastAsia="zh-TW"/>
              </w:rPr>
              <w:t>可以？國家統一教材壟斷了教育資源分配的；學校可以自主選擇教材</w:t>
            </w:r>
          </w:p>
        </w:tc>
        <w:tc>
          <w:tcPr>
            <w:tcW w:w="14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B7681B" w14:textId="77777777" w:rsidR="00745115" w:rsidRPr="00745115" w:rsidRDefault="00745115" w:rsidP="00745115">
            <w:pPr>
              <w:widowControl/>
              <w:jc w:val="left"/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</w:pPr>
            <w:r w:rsidRPr="00745115">
              <w:rPr>
                <w:rFonts w:ascii="等线 Light" w:eastAsia="等线 Light" w:hAnsi="等线 Light" w:cs="宋体" w:hint="eastAsia"/>
                <w:kern w:val="0"/>
                <w:sz w:val="36"/>
                <w:szCs w:val="36"/>
              </w:rPr>
              <w:t>出錢</w:t>
            </w:r>
          </w:p>
        </w:tc>
      </w:tr>
    </w:tbl>
    <w:p w14:paraId="62AD2168" w14:textId="77777777" w:rsidR="00745115" w:rsidRPr="00745115" w:rsidRDefault="00745115" w:rsidP="00745115">
      <w:pPr>
        <w:widowControl/>
        <w:ind w:left="540"/>
        <w:jc w:val="left"/>
        <w:rPr>
          <w:rFonts w:ascii="等线 Light" w:eastAsia="等线 Light" w:hAnsi="等线 Light" w:cs="Calibri" w:hint="eastAsia"/>
          <w:kern w:val="0"/>
          <w:sz w:val="36"/>
          <w:szCs w:val="36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 </w:t>
      </w:r>
    </w:p>
    <w:p w14:paraId="26E782E0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</w:rPr>
        <w:t> </w:t>
      </w:r>
    </w:p>
    <w:p w14:paraId="1A949B07" w14:textId="77777777" w:rsidR="00745115" w:rsidRPr="00745115" w:rsidRDefault="00745115" w:rsidP="00745115">
      <w:pPr>
        <w:widowControl/>
        <w:numPr>
          <w:ilvl w:val="0"/>
          <w:numId w:val="11"/>
        </w:numPr>
        <w:ind w:left="1080"/>
        <w:jc w:val="left"/>
        <w:textAlignment w:val="center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對學習的重新定義，你有沒有更好的提議？</w:t>
      </w:r>
    </w:p>
    <w:p w14:paraId="520C123D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34249EEE" w14:textId="77777777" w:rsidR="00745115" w:rsidRPr="00745115" w:rsidRDefault="00745115" w:rsidP="00745115">
      <w:pPr>
        <w:widowControl/>
        <w:numPr>
          <w:ilvl w:val="0"/>
          <w:numId w:val="12"/>
        </w:numPr>
        <w:ind w:left="1080"/>
        <w:jc w:val="left"/>
        <w:textAlignment w:val="center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對我們這種教育典範，用什麼名字最合適？</w:t>
      </w:r>
    </w:p>
    <w:p w14:paraId="7BF1D218" w14:textId="77777777" w:rsidR="00745115" w:rsidRPr="00745115" w:rsidRDefault="00745115" w:rsidP="00745115">
      <w:pPr>
        <w:widowControl/>
        <w:ind w:left="1080"/>
        <w:jc w:val="left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 </w:t>
      </w:r>
    </w:p>
    <w:p w14:paraId="0715E76C" w14:textId="77777777" w:rsidR="00745115" w:rsidRPr="00745115" w:rsidRDefault="00745115" w:rsidP="00745115">
      <w:pPr>
        <w:widowControl/>
        <w:numPr>
          <w:ilvl w:val="0"/>
          <w:numId w:val="13"/>
        </w:numPr>
        <w:ind w:left="1080"/>
        <w:jc w:val="left"/>
        <w:textAlignment w:val="center"/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</w:pPr>
      <w:r w:rsidRPr="00745115">
        <w:rPr>
          <w:rFonts w:ascii="等线 Light" w:eastAsia="等线 Light" w:hAnsi="等线 Light" w:cs="Calibri" w:hint="eastAsia"/>
          <w:kern w:val="0"/>
          <w:sz w:val="36"/>
          <w:szCs w:val="36"/>
          <w:lang w:eastAsia="zh-TW"/>
        </w:rPr>
        <w:t>想出讓本班同學更快彼此認識的提議？</w:t>
      </w:r>
    </w:p>
    <w:p w14:paraId="7DDFD5F4" w14:textId="77777777" w:rsidR="008733AC" w:rsidRPr="00745115" w:rsidRDefault="008733AC">
      <w:pPr>
        <w:rPr>
          <w:rFonts w:hint="eastAsia"/>
          <w:lang w:eastAsia="zh-TW"/>
        </w:rPr>
      </w:pPr>
      <w:bookmarkStart w:id="0" w:name="_GoBack"/>
      <w:bookmarkEnd w:id="0"/>
    </w:p>
    <w:sectPr w:rsidR="008733AC" w:rsidRPr="0074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5F06"/>
    <w:multiLevelType w:val="multilevel"/>
    <w:tmpl w:val="4CD27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66508"/>
    <w:multiLevelType w:val="multilevel"/>
    <w:tmpl w:val="42B6C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71D34"/>
    <w:multiLevelType w:val="multilevel"/>
    <w:tmpl w:val="3082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AF5406"/>
    <w:multiLevelType w:val="multilevel"/>
    <w:tmpl w:val="7AEE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44402"/>
    <w:multiLevelType w:val="multilevel"/>
    <w:tmpl w:val="86FE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10B1B"/>
    <w:multiLevelType w:val="multilevel"/>
    <w:tmpl w:val="798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3679C"/>
    <w:multiLevelType w:val="multilevel"/>
    <w:tmpl w:val="1C54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446BA"/>
    <w:multiLevelType w:val="multilevel"/>
    <w:tmpl w:val="42E0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4B14FB"/>
    <w:multiLevelType w:val="multilevel"/>
    <w:tmpl w:val="150E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6B29B0"/>
    <w:multiLevelType w:val="multilevel"/>
    <w:tmpl w:val="ECE2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6E094B"/>
    <w:multiLevelType w:val="multilevel"/>
    <w:tmpl w:val="7974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5642B8"/>
    <w:multiLevelType w:val="multilevel"/>
    <w:tmpl w:val="BE76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7"/>
    <w:lvlOverride w:ilvl="0">
      <w:startOverride w:val="2"/>
    </w:lvlOverride>
  </w:num>
  <w:num w:numId="4">
    <w:abstractNumId w:val="10"/>
    <w:lvlOverride w:ilvl="0">
      <w:startOverride w:val="3"/>
    </w:lvlOverride>
  </w:num>
  <w:num w:numId="5">
    <w:abstractNumId w:val="1"/>
    <w:lvlOverride w:ilvl="0">
      <w:startOverride w:val="2"/>
    </w:lvlOverride>
  </w:num>
  <w:num w:numId="6">
    <w:abstractNumId w:val="2"/>
  </w:num>
  <w:num w:numId="7">
    <w:abstractNumId w:val="9"/>
  </w:num>
  <w:num w:numId="8">
    <w:abstractNumId w:val="0"/>
    <w:lvlOverride w:ilvl="0">
      <w:startOverride w:val="1"/>
    </w:lvlOverride>
  </w:num>
  <w:num w:numId="9">
    <w:abstractNumId w:val="6"/>
    <w:lvlOverride w:ilvl="0">
      <w:startOverride w:val="4"/>
    </w:lvlOverride>
  </w:num>
  <w:num w:numId="10">
    <w:abstractNumId w:val="6"/>
    <w:lvlOverride w:ilvl="0"/>
    <w:lvlOverride w:ilvl="2">
      <w:startOverride w:val="1"/>
    </w:lvlOverride>
  </w:num>
  <w:num w:numId="11">
    <w:abstractNumId w:val="5"/>
    <w:lvlOverride w:ilvl="0">
      <w:startOverride w:val="3"/>
    </w:lvlOverride>
  </w:num>
  <w:num w:numId="12">
    <w:abstractNumId w:val="4"/>
    <w:lvlOverride w:ilvl="0">
      <w:startOverride w:val="4"/>
    </w:lvlOverride>
  </w:num>
  <w:num w:numId="13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15"/>
    <w:rsid w:val="006D2CF3"/>
    <w:rsid w:val="00745115"/>
    <w:rsid w:val="0087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93B3"/>
  <w15:chartTrackingRefBased/>
  <w15:docId w15:val="{39EBACAF-0EAE-405F-A6F5-7AB9B8A2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1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Shanwen Luo</dc:creator>
  <cp:keywords/>
  <dc:description/>
  <cp:lastModifiedBy>Shanwen Luo</cp:lastModifiedBy>
  <cp:revision>2</cp:revision>
  <dcterms:created xsi:type="dcterms:W3CDTF">2020-03-25T05:17:00Z</dcterms:created>
  <dcterms:modified xsi:type="dcterms:W3CDTF">2020-03-25T05:18:00Z</dcterms:modified>
</cp:coreProperties>
</file>