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A0FE" w14:textId="034BE61B" w:rsidR="00B36B38" w:rsidRPr="0003724A" w:rsidRDefault="00B36B38" w:rsidP="0003724A">
      <w:pPr>
        <w:jc w:val="center"/>
        <w:rPr>
          <w:sz w:val="36"/>
          <w:szCs w:val="36"/>
        </w:rPr>
      </w:pPr>
      <w:r w:rsidRPr="0003724A">
        <w:rPr>
          <w:rFonts w:hint="eastAsia"/>
          <w:sz w:val="36"/>
          <w:szCs w:val="36"/>
        </w:rPr>
        <w:t>自主學習公共化</w:t>
      </w:r>
    </w:p>
    <w:p w14:paraId="2FC11C1D" w14:textId="5C3F4A9E" w:rsidR="0003724A" w:rsidRDefault="0003724A" w:rsidP="0003724A">
      <w:pPr>
        <w:pStyle w:val="a9"/>
        <w:numPr>
          <w:ilvl w:val="0"/>
          <w:numId w:val="1"/>
        </w:numPr>
      </w:pPr>
      <w:r>
        <w:rPr>
          <w:rFonts w:hint="eastAsia"/>
        </w:rPr>
        <w:t>為什麼重要？</w:t>
      </w:r>
    </w:p>
    <w:p w14:paraId="4238DD0D" w14:textId="197F3887" w:rsidR="00E908CE" w:rsidRDefault="00E908CE" w:rsidP="00E908CE">
      <w:r>
        <w:rPr>
          <w:rFonts w:hint="eastAsia"/>
        </w:rPr>
        <w:t>１自主學習典範包括四個元素：</w:t>
      </w:r>
    </w:p>
    <w:p w14:paraId="7B9F4941" w14:textId="2523A3BB" w:rsidR="00E908CE" w:rsidRDefault="00E908CE" w:rsidP="00E908CE">
      <w:pPr>
        <w:pStyle w:val="a9"/>
        <w:numPr>
          <w:ilvl w:val="0"/>
          <w:numId w:val="2"/>
        </w:numPr>
      </w:pPr>
      <w:r>
        <w:rPr>
          <w:rFonts w:hint="eastAsia"/>
        </w:rPr>
        <w:t>學習者參與治理學習。</w:t>
      </w:r>
    </w:p>
    <w:p w14:paraId="28CA2DEA" w14:textId="47B2932D" w:rsidR="00E908CE" w:rsidRDefault="00E908CE" w:rsidP="00E908CE">
      <w:pPr>
        <w:pStyle w:val="a9"/>
        <w:numPr>
          <w:ilvl w:val="0"/>
          <w:numId w:val="2"/>
        </w:numPr>
      </w:pPr>
      <w:r>
        <w:rPr>
          <w:rFonts w:hint="eastAsia"/>
        </w:rPr>
        <w:t>學習的過程強調學習夥伴之間彼此的協作。</w:t>
      </w:r>
    </w:p>
    <w:p w14:paraId="6F5021AD" w14:textId="5AC16BB9" w:rsidR="00E908CE" w:rsidRDefault="00E908CE" w:rsidP="00E908CE">
      <w:pPr>
        <w:pStyle w:val="a9"/>
        <w:numPr>
          <w:ilvl w:val="0"/>
          <w:numId w:val="2"/>
        </w:numPr>
      </w:pPr>
      <w:r>
        <w:rPr>
          <w:rFonts w:hint="eastAsia"/>
        </w:rPr>
        <w:t>學習的場域不以教室或學校為範圍，可以擴大到整個世界。</w:t>
      </w:r>
    </w:p>
    <w:p w14:paraId="6C993485" w14:textId="34D646A0" w:rsidR="00A17C14" w:rsidRDefault="00E908CE" w:rsidP="00E908CE">
      <w:pPr>
        <w:pStyle w:val="a9"/>
        <w:numPr>
          <w:ilvl w:val="0"/>
          <w:numId w:val="2"/>
        </w:numPr>
      </w:pPr>
      <w:r>
        <w:rPr>
          <w:rFonts w:hint="eastAsia"/>
        </w:rPr>
        <w:t>學習的目的是為了能在生活中應用實踐。</w:t>
      </w:r>
    </w:p>
    <w:p w14:paraId="3B2639E1" w14:textId="77777777" w:rsidR="00B6438A" w:rsidRDefault="00B6438A" w:rsidP="004A2689">
      <w:pPr>
        <w:sectPr w:rsidR="00B6438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119FA0B" w14:textId="6286443E" w:rsidR="00A17C14" w:rsidRDefault="00A17C14" w:rsidP="004A2689">
      <w:r>
        <w:rPr>
          <w:noProof/>
        </w:rPr>
        <w:drawing>
          <wp:inline distT="0" distB="0" distL="0" distR="0" wp14:anchorId="1361D164" wp14:editId="43B29198">
            <wp:extent cx="2087880" cy="2087880"/>
            <wp:effectExtent l="0" t="0" r="7620" b="7620"/>
            <wp:docPr id="174358436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438A" w:rsidRPr="00B6438A">
        <w:drawing>
          <wp:inline distT="0" distB="0" distL="0" distR="0" wp14:anchorId="53F4DDFB" wp14:editId="0F19BA3F">
            <wp:extent cx="3253397" cy="1823720"/>
            <wp:effectExtent l="0" t="0" r="4445" b="5080"/>
            <wp:docPr id="60136462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646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1672" cy="18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4CCC" w14:textId="77777777" w:rsidR="00B6438A" w:rsidRDefault="00B6438A" w:rsidP="004A2689">
      <w:pPr>
        <w:sectPr w:rsidR="00B6438A" w:rsidSect="00B6438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14:paraId="51B8D6EE" w14:textId="2BADFEED" w:rsidR="004A2689" w:rsidRDefault="00AB0F61" w:rsidP="004A2689">
      <w:r>
        <w:rPr>
          <w:rFonts w:hint="eastAsia"/>
        </w:rPr>
        <w:t>２</w:t>
      </w:r>
      <w:r w:rsidR="004A2689" w:rsidRPr="004A2689">
        <w:rPr>
          <w:rFonts w:hint="eastAsia"/>
        </w:rPr>
        <w:t>未來世代必需面對嚴峻的生態災難及科技顛覆的雙重挑戰，傳統</w:t>
      </w:r>
      <w:r w:rsidR="00A17C14">
        <w:rPr>
          <w:rFonts w:hint="eastAsia"/>
        </w:rPr>
        <w:t>以應試為目的的</w:t>
      </w:r>
      <w:r w:rsidR="004A2689" w:rsidRPr="004A2689">
        <w:rPr>
          <w:rFonts w:hint="eastAsia"/>
        </w:rPr>
        <w:t>學習典範實在無以因應。</w:t>
      </w:r>
      <w:r w:rsidR="004A2689">
        <w:rPr>
          <w:rFonts w:hint="eastAsia"/>
        </w:rPr>
        <w:t>而自主學習對未來台灣社會則有諸多好處：</w:t>
      </w:r>
    </w:p>
    <w:p w14:paraId="3B1A4825" w14:textId="429AA0F2" w:rsidR="004A2689" w:rsidRDefault="004A2689" w:rsidP="004A2689">
      <w:pPr>
        <w:pStyle w:val="a9"/>
        <w:numPr>
          <w:ilvl w:val="0"/>
          <w:numId w:val="3"/>
        </w:numPr>
      </w:pPr>
      <w:r>
        <w:rPr>
          <w:rFonts w:hint="eastAsia"/>
        </w:rPr>
        <w:t>大數據、人工智慧、物聯網正在進一步將人類社會「巨嬰化」，有可能使多數人類成為無用階級，自主學習能夠強化自造精神，教出動手能力強大的下一代，進而中和一部分巨嬰化的趨勢。</w:t>
      </w:r>
    </w:p>
    <w:p w14:paraId="4697527C" w14:textId="0E78BC8C" w:rsidR="004A2689" w:rsidRDefault="004A2689" w:rsidP="004A2689">
      <w:pPr>
        <w:pStyle w:val="a9"/>
        <w:numPr>
          <w:ilvl w:val="0"/>
          <w:numId w:val="3"/>
        </w:numPr>
      </w:pPr>
      <w:r>
        <w:rPr>
          <w:rFonts w:hint="eastAsia"/>
        </w:rPr>
        <w:t>自主學習典範自小訓練人與人協作，離開學校之後可以自主微社群</w:t>
      </w:r>
      <w:r w:rsidR="00975599">
        <w:rPr>
          <w:rFonts w:hint="eastAsia"/>
        </w:rPr>
        <w:t>繼續學習</w:t>
      </w:r>
      <w:r>
        <w:rPr>
          <w:rFonts w:hint="eastAsia"/>
        </w:rPr>
        <w:t>，不僅能動手解決問題、</w:t>
      </w:r>
      <w:r>
        <w:t xml:space="preserve"> </w:t>
      </w:r>
      <w:r>
        <w:rPr>
          <w:rFonts w:hint="eastAsia"/>
        </w:rPr>
        <w:t>提供微社群生活機能，還能與其他微社群進行資源的交流或交換，因而提高面對各種災變的生存靭性。</w:t>
      </w:r>
    </w:p>
    <w:p w14:paraId="15DACEE0" w14:textId="152887DA" w:rsidR="004A2689" w:rsidRDefault="004A2689" w:rsidP="004A2689">
      <w:pPr>
        <w:pStyle w:val="a9"/>
        <w:numPr>
          <w:ilvl w:val="0"/>
          <w:numId w:val="3"/>
        </w:numPr>
      </w:pPr>
      <w:r>
        <w:rPr>
          <w:rFonts w:hint="eastAsia"/>
        </w:rPr>
        <w:t>自主學習典範由治理自己的學習出發，可以提高未來公民</w:t>
      </w:r>
      <w:r w:rsidR="00975599">
        <w:rPr>
          <w:rFonts w:hint="eastAsia"/>
        </w:rPr>
        <w:t>參與</w:t>
      </w:r>
      <w:r>
        <w:rPr>
          <w:rFonts w:hint="eastAsia"/>
        </w:rPr>
        <w:t>公共</w:t>
      </w:r>
      <w:r w:rsidR="00975599">
        <w:rPr>
          <w:rFonts w:hint="eastAsia"/>
        </w:rPr>
        <w:t>事務</w:t>
      </w:r>
      <w:r>
        <w:rPr>
          <w:rFonts w:hint="eastAsia"/>
        </w:rPr>
        <w:t>的能力，出錢出力去維持台灣的常民政治，從政客和資本家手中將部分公共資源拿來造福百姓。</w:t>
      </w:r>
    </w:p>
    <w:p w14:paraId="44341EFF" w14:textId="4E5B0BA6" w:rsidR="004A2689" w:rsidRDefault="004A2689" w:rsidP="004A2689">
      <w:pPr>
        <w:pStyle w:val="a9"/>
        <w:numPr>
          <w:ilvl w:val="0"/>
          <w:numId w:val="3"/>
        </w:numPr>
      </w:pPr>
      <w:r>
        <w:rPr>
          <w:rFonts w:hint="eastAsia"/>
        </w:rPr>
        <w:t>生成式</w:t>
      </w:r>
      <w:r>
        <w:rPr>
          <w:rFonts w:hint="eastAsia"/>
        </w:rPr>
        <w:t xml:space="preserve">AI </w:t>
      </w:r>
      <w:r>
        <w:rPr>
          <w:rFonts w:hint="eastAsia"/>
        </w:rPr>
        <w:t>進入教育領域之後，傳統學習典範的課程內容極大部分不再有人人學習的需要，首要的因應策略就是萬事回歸基本思考</w:t>
      </w:r>
      <w:r>
        <w:rPr>
          <w:rFonts w:hint="eastAsia"/>
        </w:rPr>
        <w:t>(Go Basic)</w:t>
      </w:r>
      <w:r>
        <w:rPr>
          <w:rFonts w:hint="eastAsia"/>
        </w:rPr>
        <w:t>的習慣，自主學習典範的基本精神正是如此。</w:t>
      </w:r>
    </w:p>
    <w:p w14:paraId="308E4023" w14:textId="12F42C72" w:rsidR="0003724A" w:rsidRDefault="004A2689" w:rsidP="003B7588">
      <w:r>
        <w:rPr>
          <w:rFonts w:hint="eastAsia"/>
        </w:rPr>
        <w:lastRenderedPageBreak/>
        <w:t>３</w:t>
      </w:r>
      <w:r w:rsidR="00E908CE" w:rsidRPr="00E908CE">
        <w:rPr>
          <w:rFonts w:hint="eastAsia"/>
        </w:rPr>
        <w:t>今天</w:t>
      </w:r>
      <w:r>
        <w:rPr>
          <w:rFonts w:hint="eastAsia"/>
        </w:rPr>
        <w:t>台灣的</w:t>
      </w:r>
      <w:r w:rsidR="00E908CE" w:rsidRPr="00E908CE">
        <w:rPr>
          <w:rFonts w:hint="eastAsia"/>
        </w:rPr>
        <w:t>公共教育採取傳統學習典範，只有部分實驗學校採用自主學習典範。我們希望每一個孩子，不分家庭社經地位高低均能在較優的自主學習典範之下學習。</w:t>
      </w:r>
    </w:p>
    <w:p w14:paraId="1D27E267" w14:textId="74670894" w:rsidR="00B36B38" w:rsidRDefault="0003724A" w:rsidP="00B36B38">
      <w:r>
        <w:t>二</w:t>
      </w:r>
      <w:r>
        <w:rPr>
          <w:rFonts w:hint="eastAsia"/>
        </w:rPr>
        <w:t>、參與人員</w:t>
      </w:r>
    </w:p>
    <w:p w14:paraId="1E2550C1" w14:textId="54D34B03" w:rsidR="00B36B38" w:rsidRDefault="0003724A" w:rsidP="00B36B38">
      <w:r>
        <w:rPr>
          <w:rFonts w:hint="eastAsia"/>
        </w:rPr>
        <w:t>１</w:t>
      </w:r>
      <w:r w:rsidR="00B36B38">
        <w:rPr>
          <w:rFonts w:hint="eastAsia"/>
        </w:rPr>
        <w:t>合作的老兵：黃志順，丁志仁，周樂生，林壯穎，周鄭州，劉士弘，謝國清，江宜汾</w:t>
      </w:r>
    </w:p>
    <w:p w14:paraId="1897AC98" w14:textId="48F18423" w:rsidR="00B36B38" w:rsidRDefault="0003724A" w:rsidP="00B36B38">
      <w:r>
        <w:rPr>
          <w:rFonts w:hint="eastAsia"/>
        </w:rPr>
        <w:t>２</w:t>
      </w:r>
      <w:r w:rsidR="00B36B38">
        <w:rPr>
          <w:rFonts w:hint="eastAsia"/>
        </w:rPr>
        <w:t>合作的年輕人：林怡廷，沈潔伃，李頎，林芸伍，蔡宗霖，范智鈞，林辰潔，閉恩濡，游士賢，魯維倫</w:t>
      </w:r>
    </w:p>
    <w:p w14:paraId="0DC50AB4" w14:textId="521EB046" w:rsidR="00B36B38" w:rsidRDefault="004A2689" w:rsidP="00B36B38">
      <w:r>
        <w:rPr>
          <w:rFonts w:hint="eastAsia"/>
        </w:rPr>
        <w:t>三、</w:t>
      </w:r>
      <w:r w:rsidR="00B36B38">
        <w:rPr>
          <w:rFonts w:hint="eastAsia"/>
        </w:rPr>
        <w:t>需要推動</w:t>
      </w:r>
      <w:r>
        <w:rPr>
          <w:rFonts w:hint="eastAsia"/>
        </w:rPr>
        <w:t>的事</w:t>
      </w:r>
    </w:p>
    <w:p w14:paraId="5B3859CE" w14:textId="029CC4E4" w:rsidR="00B36B38" w:rsidRDefault="00975599" w:rsidP="00B36B38">
      <w:r>
        <w:rPr>
          <w:rFonts w:hint="eastAsia"/>
        </w:rPr>
        <w:t>１</w:t>
      </w:r>
      <w:r w:rsidR="00B36B38">
        <w:rPr>
          <w:rFonts w:hint="eastAsia"/>
        </w:rPr>
        <w:t>教育品質指標研究</w:t>
      </w:r>
      <w:r w:rsidR="00A37238">
        <w:rPr>
          <w:rFonts w:hint="eastAsia"/>
        </w:rPr>
        <w:t>：</w:t>
      </w:r>
      <w:r w:rsidR="00A37238" w:rsidRPr="00A37238">
        <w:rPr>
          <w:rFonts w:hint="eastAsia"/>
        </w:rPr>
        <w:t>將當前盛行</w:t>
      </w:r>
      <w:r w:rsidR="00A37238">
        <w:rPr>
          <w:rFonts w:hint="eastAsia"/>
        </w:rPr>
        <w:t>的</w:t>
      </w:r>
      <w:r w:rsidR="00A37238" w:rsidRPr="00A37238">
        <w:rPr>
          <w:rFonts w:hint="eastAsia"/>
        </w:rPr>
        <w:t>教育品質指標</w:t>
      </w:r>
      <w:r w:rsidR="00A37238">
        <w:rPr>
          <w:rFonts w:hint="eastAsia"/>
        </w:rPr>
        <w:t>（以教科書及考試結果衡量）</w:t>
      </w:r>
      <w:r w:rsidR="00A37238" w:rsidRPr="00A37238">
        <w:rPr>
          <w:rFonts w:hint="eastAsia"/>
        </w:rPr>
        <w:t>換成</w:t>
      </w:r>
      <w:r w:rsidR="00A37238">
        <w:rPr>
          <w:rFonts w:hint="eastAsia"/>
        </w:rPr>
        <w:t>強調「</w:t>
      </w:r>
      <w:r w:rsidR="00A37238" w:rsidRPr="00A37238">
        <w:rPr>
          <w:rFonts w:hint="eastAsia"/>
        </w:rPr>
        <w:t>適性、揚財、終身學習、學習機會均等」</w:t>
      </w:r>
      <w:r w:rsidR="00A37238">
        <w:rPr>
          <w:rFonts w:hint="eastAsia"/>
        </w:rPr>
        <w:t>的新指標，進而改變教育經費的分配及補助。</w:t>
      </w:r>
    </w:p>
    <w:p w14:paraId="60991BA3" w14:textId="551EA00F" w:rsidR="00B36B38" w:rsidRDefault="00975599" w:rsidP="00B36B38">
      <w:r>
        <w:rPr>
          <w:rFonts w:hint="eastAsia"/>
        </w:rPr>
        <w:t>２</w:t>
      </w:r>
      <w:r w:rsidR="00B36B38">
        <w:rPr>
          <w:rFonts w:hint="eastAsia"/>
        </w:rPr>
        <w:t>先實驗教育後體制學校，</w:t>
      </w:r>
      <w:r>
        <w:rPr>
          <w:rFonts w:hint="eastAsia"/>
        </w:rPr>
        <w:t>利用</w:t>
      </w:r>
      <w:r w:rsidR="000072E7">
        <w:rPr>
          <w:rFonts w:hint="eastAsia"/>
        </w:rPr>
        <w:t>政府</w:t>
      </w:r>
      <w:r w:rsidR="00B36B38">
        <w:rPr>
          <w:rFonts w:hint="eastAsia"/>
        </w:rPr>
        <w:t>補助</w:t>
      </w:r>
      <w:r w:rsidR="00DE1763">
        <w:rPr>
          <w:rFonts w:hint="eastAsia"/>
        </w:rPr>
        <w:t>逐漸在</w:t>
      </w:r>
      <w:r w:rsidR="00B36B38">
        <w:rPr>
          <w:rFonts w:hint="eastAsia"/>
        </w:rPr>
        <w:t>教育現場</w:t>
      </w:r>
      <w:r w:rsidR="00DE1763">
        <w:rPr>
          <w:rFonts w:hint="eastAsia"/>
        </w:rPr>
        <w:t>中由傳統學習典範向</w:t>
      </w:r>
      <w:r>
        <w:rPr>
          <w:rFonts w:hint="eastAsia"/>
        </w:rPr>
        <w:t>自主學習</w:t>
      </w:r>
      <w:r w:rsidR="00DE1763">
        <w:rPr>
          <w:rFonts w:hint="eastAsia"/>
        </w:rPr>
        <w:t>典範過度</w:t>
      </w:r>
      <w:r w:rsidR="000072E7">
        <w:rPr>
          <w:rFonts w:hint="eastAsia"/>
        </w:rPr>
        <w:t>。</w:t>
      </w:r>
    </w:p>
    <w:p w14:paraId="3137F7CD" w14:textId="62316A17" w:rsidR="00B36B38" w:rsidRDefault="00975599" w:rsidP="00B36B38">
      <w:r>
        <w:rPr>
          <w:rFonts w:hint="eastAsia"/>
        </w:rPr>
        <w:t>３</w:t>
      </w:r>
      <w:r w:rsidR="00B36B38">
        <w:rPr>
          <w:rFonts w:hint="eastAsia"/>
        </w:rPr>
        <w:t>建立教育現場自主學習的網絡</w:t>
      </w:r>
      <w:r w:rsidR="00A37238">
        <w:rPr>
          <w:rFonts w:hint="eastAsia"/>
        </w:rPr>
        <w:t>：找出有意推動自主學習的現職教師</w:t>
      </w:r>
      <w:r w:rsidR="00A17C14">
        <w:rPr>
          <w:rFonts w:hint="eastAsia"/>
        </w:rPr>
        <w:t>，為其建立聯絡網</w:t>
      </w:r>
      <w:r>
        <w:rPr>
          <w:rFonts w:hint="eastAsia"/>
        </w:rPr>
        <w:t>，避免單打獨鬥無偶為繼</w:t>
      </w:r>
      <w:r w:rsidR="000072E7">
        <w:rPr>
          <w:rFonts w:hint="eastAsia"/>
        </w:rPr>
        <w:t>。</w:t>
      </w:r>
    </w:p>
    <w:p w14:paraId="4B2A2E84" w14:textId="6C6BB96B" w:rsidR="00B36B38" w:rsidRDefault="00975599" w:rsidP="00B36B38">
      <w:r>
        <w:rPr>
          <w:rFonts w:hint="eastAsia"/>
        </w:rPr>
        <w:t>４</w:t>
      </w:r>
      <w:r w:rsidR="00B36B38">
        <w:rPr>
          <w:rFonts w:hint="eastAsia"/>
        </w:rPr>
        <w:t>拉實驗教育機構進「社大連結十二年國教計畫」</w:t>
      </w:r>
      <w:r w:rsidR="000072E7">
        <w:rPr>
          <w:rFonts w:hint="eastAsia"/>
        </w:rPr>
        <w:t>。</w:t>
      </w:r>
    </w:p>
    <w:p w14:paraId="754C772D" w14:textId="076EECC9" w:rsidR="00B36B38" w:rsidRDefault="00975599" w:rsidP="00B36B38">
      <w:r>
        <w:rPr>
          <w:rFonts w:hint="eastAsia"/>
        </w:rPr>
        <w:t>５</w:t>
      </w:r>
      <w:r w:rsidR="00B36B38">
        <w:rPr>
          <w:rFonts w:hint="eastAsia"/>
        </w:rPr>
        <w:t>維護「自主學習核心文件」</w:t>
      </w:r>
      <w:r w:rsidR="000072E7">
        <w:rPr>
          <w:rFonts w:hint="eastAsia"/>
        </w:rPr>
        <w:t>。</w:t>
      </w:r>
    </w:p>
    <w:sectPr w:rsidR="00B36B38" w:rsidSect="00B6438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EEA9" w14:textId="77777777" w:rsidR="005C2A84" w:rsidRDefault="005C2A84" w:rsidP="0003724A">
      <w:pPr>
        <w:spacing w:after="0" w:line="240" w:lineRule="auto"/>
      </w:pPr>
      <w:r>
        <w:separator/>
      </w:r>
    </w:p>
  </w:endnote>
  <w:endnote w:type="continuationSeparator" w:id="0">
    <w:p w14:paraId="321F903E" w14:textId="77777777" w:rsidR="005C2A84" w:rsidRDefault="005C2A84" w:rsidP="0003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8F33" w14:textId="77777777" w:rsidR="005C2A84" w:rsidRDefault="005C2A84" w:rsidP="0003724A">
      <w:pPr>
        <w:spacing w:after="0" w:line="240" w:lineRule="auto"/>
      </w:pPr>
      <w:r>
        <w:separator/>
      </w:r>
    </w:p>
  </w:footnote>
  <w:footnote w:type="continuationSeparator" w:id="0">
    <w:p w14:paraId="3351AE69" w14:textId="77777777" w:rsidR="005C2A84" w:rsidRDefault="005C2A84" w:rsidP="00037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0BA"/>
    <w:multiLevelType w:val="hybridMultilevel"/>
    <w:tmpl w:val="9B6C1E52"/>
    <w:lvl w:ilvl="0" w:tplc="CF2A3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D75103"/>
    <w:multiLevelType w:val="hybridMultilevel"/>
    <w:tmpl w:val="1AF0CF2A"/>
    <w:lvl w:ilvl="0" w:tplc="4990A0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096938"/>
    <w:multiLevelType w:val="hybridMultilevel"/>
    <w:tmpl w:val="CE74E7E4"/>
    <w:lvl w:ilvl="0" w:tplc="39945C8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0722073">
    <w:abstractNumId w:val="0"/>
  </w:num>
  <w:num w:numId="2" w16cid:durableId="1699697326">
    <w:abstractNumId w:val="2"/>
  </w:num>
  <w:num w:numId="3" w16cid:durableId="161633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38"/>
    <w:rsid w:val="000072E7"/>
    <w:rsid w:val="0003724A"/>
    <w:rsid w:val="000425DF"/>
    <w:rsid w:val="00082F89"/>
    <w:rsid w:val="00381708"/>
    <w:rsid w:val="003B7588"/>
    <w:rsid w:val="004A2689"/>
    <w:rsid w:val="005C2A84"/>
    <w:rsid w:val="00882C95"/>
    <w:rsid w:val="00975599"/>
    <w:rsid w:val="00A17C14"/>
    <w:rsid w:val="00A37238"/>
    <w:rsid w:val="00AB0F61"/>
    <w:rsid w:val="00B24841"/>
    <w:rsid w:val="00B36B38"/>
    <w:rsid w:val="00B6438A"/>
    <w:rsid w:val="00D17D6D"/>
    <w:rsid w:val="00DE1763"/>
    <w:rsid w:val="00E908CE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1E74"/>
  <w15:chartTrackingRefBased/>
  <w15:docId w15:val="{C9D12F3E-0117-4F54-8597-62EC4977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B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B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B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B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B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6B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6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6B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6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6B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6B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6B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6B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6B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6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6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B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6B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6B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7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3724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37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3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 Tsai</dc:creator>
  <cp:keywords/>
  <dc:description/>
  <cp:lastModifiedBy>HF Tsai</cp:lastModifiedBy>
  <cp:revision>8</cp:revision>
  <dcterms:created xsi:type="dcterms:W3CDTF">2025-04-18T10:32:00Z</dcterms:created>
  <dcterms:modified xsi:type="dcterms:W3CDTF">2025-04-21T05:19:00Z</dcterms:modified>
</cp:coreProperties>
</file>